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C8C8" w14:textId="77777777" w:rsidR="004F4512" w:rsidRDefault="004F4512" w:rsidP="00B20486">
      <w:pPr>
        <w:rPr>
          <w:rFonts w:asciiTheme="minorHAnsi" w:hAnsiTheme="minorHAnsi" w:cstheme="minorHAnsi"/>
          <w:color w:val="22505F" w:themeColor="text1"/>
          <w:sz w:val="24"/>
          <w:szCs w:val="24"/>
          <w:lang w:val="en-IE"/>
        </w:rPr>
      </w:pPr>
    </w:p>
    <w:p w14:paraId="791F7F96" w14:textId="77777777" w:rsidR="00DB050C" w:rsidRDefault="00DB050C" w:rsidP="00B20486">
      <w:pPr>
        <w:rPr>
          <w:rFonts w:asciiTheme="minorHAnsi" w:hAnsiTheme="minorHAnsi" w:cstheme="minorHAnsi"/>
          <w:color w:val="22505F" w:themeColor="text1"/>
          <w:sz w:val="24"/>
          <w:szCs w:val="24"/>
          <w:lang w:val="en-IE"/>
        </w:rPr>
      </w:pPr>
    </w:p>
    <w:p w14:paraId="12EB6E11" w14:textId="77777777" w:rsidR="0066670E" w:rsidRDefault="0066670E" w:rsidP="00B20486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</w:p>
    <w:p w14:paraId="6F55A222" w14:textId="77777777" w:rsidR="0066670E" w:rsidRDefault="0066670E" w:rsidP="00B20486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</w:p>
    <w:p w14:paraId="0929815B" w14:textId="77777777" w:rsidR="003C01B3" w:rsidRDefault="003C01B3" w:rsidP="00B20486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</w:p>
    <w:p w14:paraId="714A49F4" w14:textId="4A041AA3" w:rsidR="000744FA" w:rsidRDefault="000744FA" w:rsidP="00B20486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</w:p>
    <w:p w14:paraId="1A7EC8F1" w14:textId="0CEF8458" w:rsidR="000744FA" w:rsidRDefault="000744FA" w:rsidP="00B20486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</w:p>
    <w:p w14:paraId="5BB4DFAF" w14:textId="59D2B144" w:rsidR="000744FA" w:rsidRDefault="00601A4D" w:rsidP="00B20486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601A4D">
        <w:rPr>
          <w:rFonts w:asciiTheme="minorHAnsi" w:hAnsiTheme="minorHAnsi" w:cstheme="minorHAnsi"/>
          <w:sz w:val="22"/>
          <w:szCs w:val="22"/>
          <w:lang w:val="en-IE"/>
        </w:rPr>
        <w:t>10</w:t>
      </w:r>
      <w:r w:rsidRPr="00601A4D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 w:rsidRPr="00601A4D">
        <w:rPr>
          <w:rFonts w:asciiTheme="minorHAnsi" w:hAnsiTheme="minorHAnsi" w:cstheme="minorHAnsi"/>
          <w:sz w:val="22"/>
          <w:szCs w:val="22"/>
          <w:lang w:val="en-IE"/>
        </w:rPr>
        <w:t xml:space="preserve"> April 2021</w:t>
      </w:r>
    </w:p>
    <w:p w14:paraId="02E76076" w14:textId="77777777" w:rsidR="00601A4D" w:rsidRPr="00601A4D" w:rsidRDefault="00601A4D" w:rsidP="00B20486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7773CD91" w14:textId="1BC74264" w:rsidR="0066670E" w:rsidRDefault="0066670E" w:rsidP="00B20486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</w:p>
    <w:p w14:paraId="7D69ED82" w14:textId="77777777" w:rsidR="000744FA" w:rsidRPr="00D46313" w:rsidRDefault="000744FA" w:rsidP="000744FA">
      <w:pPr>
        <w:rPr>
          <w:b/>
          <w:bCs/>
        </w:rPr>
      </w:pPr>
      <w:r w:rsidRPr="00D46313">
        <w:rPr>
          <w:b/>
          <w:bCs/>
        </w:rPr>
        <w:t>Dual Player Motion</w:t>
      </w:r>
      <w:r>
        <w:rPr>
          <w:b/>
          <w:bCs/>
        </w:rPr>
        <w:t xml:space="preserve"> Congress 2021</w:t>
      </w:r>
    </w:p>
    <w:p w14:paraId="63C97D20" w14:textId="772F13A2" w:rsidR="000744FA" w:rsidRDefault="000744FA" w:rsidP="000744FA"/>
    <w:p w14:paraId="64111D45" w14:textId="7F9CBDCC" w:rsidR="000744FA" w:rsidRDefault="000744FA" w:rsidP="000744FA"/>
    <w:p w14:paraId="3B2A443B" w14:textId="77777777" w:rsidR="000744FA" w:rsidRDefault="000744FA" w:rsidP="000744FA"/>
    <w:p w14:paraId="43D219DA" w14:textId="44F633DC" w:rsidR="000744FA" w:rsidRDefault="000744FA" w:rsidP="000744FA">
      <w:r>
        <w:t>Official Guide Part 1</w:t>
      </w:r>
    </w:p>
    <w:p w14:paraId="34305F5B" w14:textId="77777777" w:rsidR="000744FA" w:rsidRDefault="000744FA" w:rsidP="000744FA"/>
    <w:p w14:paraId="6E36A93E" w14:textId="3EC6F722" w:rsidR="000744FA" w:rsidRDefault="000744FA" w:rsidP="000744FA">
      <w:r>
        <w:t>Motion 2 add new rule 2.2h</w:t>
      </w:r>
    </w:p>
    <w:p w14:paraId="72039B5B" w14:textId="77777777" w:rsidR="000744FA" w:rsidRDefault="000744FA" w:rsidP="000744FA"/>
    <w:p w14:paraId="4207A2B0" w14:textId="0F6BE141" w:rsidR="000744FA" w:rsidRPr="000744FA" w:rsidRDefault="000744FA" w:rsidP="000744FA">
      <w:pPr>
        <w:rPr>
          <w:color w:val="184A5A" w:themeColor="background2" w:themeShade="80"/>
        </w:rPr>
      </w:pPr>
      <w:proofErr w:type="gramStart"/>
      <w:r w:rsidRPr="000744FA">
        <w:rPr>
          <w:color w:val="184A5A" w:themeColor="background2" w:themeShade="80"/>
        </w:rPr>
        <w:t>“ The</w:t>
      </w:r>
      <w:proofErr w:type="gramEnd"/>
      <w:r w:rsidRPr="000744FA">
        <w:rPr>
          <w:color w:val="184A5A" w:themeColor="background2" w:themeShade="80"/>
        </w:rPr>
        <w:t xml:space="preserve"> Association recognises the role of the Dual Player. The Association, in partnership with the LGFA, will endeavour to facilitate, as far as practicable, the Dual Player”</w:t>
      </w:r>
    </w:p>
    <w:p w14:paraId="38AD435F" w14:textId="69FE554C" w:rsidR="000744FA" w:rsidRDefault="000744FA" w:rsidP="000744FA"/>
    <w:p w14:paraId="5D1B30E1" w14:textId="77777777" w:rsidR="000744FA" w:rsidRDefault="000744FA" w:rsidP="000744FA"/>
    <w:p w14:paraId="39F91AD2" w14:textId="3D5ED641" w:rsidR="000744FA" w:rsidRDefault="000744FA" w:rsidP="000744FA">
      <w:r>
        <w:t xml:space="preserve">Dublin </w:t>
      </w:r>
      <w:proofErr w:type="gramStart"/>
      <w:r>
        <w:t>are</w:t>
      </w:r>
      <w:proofErr w:type="gramEnd"/>
      <w:r>
        <w:t xml:space="preserve"> delighted that today’s dual player motion to Congress 2021 was passed by a big majority. It was essentially our two Dublin\</w:t>
      </w:r>
      <w:proofErr w:type="spellStart"/>
      <w:r>
        <w:t>Cuala</w:t>
      </w:r>
      <w:proofErr w:type="spellEnd"/>
      <w:r>
        <w:t xml:space="preserve"> motions wrapped up in one. We consider the motion that was passed to be visionary, proactive, progressive &amp; inclusive &amp; hopefully will pave </w:t>
      </w:r>
      <w:proofErr w:type="spellStart"/>
      <w:r>
        <w:t>they</w:t>
      </w:r>
      <w:proofErr w:type="spellEnd"/>
      <w:r>
        <w:t xml:space="preserve"> way forward for the dual player.</w:t>
      </w:r>
    </w:p>
    <w:p w14:paraId="2486BECF" w14:textId="77777777" w:rsidR="000744FA" w:rsidRDefault="000744FA" w:rsidP="000744FA"/>
    <w:p w14:paraId="6052E0D7" w14:textId="77777777" w:rsidR="000744FA" w:rsidRDefault="000744FA" w:rsidP="000744FA">
      <w:r>
        <w:t xml:space="preserve">With the motion being passed Dublin subsequently withdrew its two motions as the </w:t>
      </w:r>
      <w:proofErr w:type="spellStart"/>
      <w:r>
        <w:t>Ard</w:t>
      </w:r>
      <w:proofErr w:type="spellEnd"/>
      <w:r>
        <w:t xml:space="preserve"> </w:t>
      </w:r>
      <w:proofErr w:type="spellStart"/>
      <w:r>
        <w:t>Chomhairle</w:t>
      </w:r>
      <w:proofErr w:type="spellEnd"/>
      <w:r>
        <w:t xml:space="preserve"> motion covered most of the points within the Dublin motions. Dublin Executive would like to thank </w:t>
      </w:r>
      <w:proofErr w:type="spellStart"/>
      <w:r>
        <w:t>Cuala</w:t>
      </w:r>
      <w:proofErr w:type="spellEnd"/>
      <w:r>
        <w:t xml:space="preserve"> &amp; particularly Donal Murphy for bringing the original motions to the Dublin AGM. We hope that </w:t>
      </w:r>
      <w:proofErr w:type="spellStart"/>
      <w:r>
        <w:t>Cuala</w:t>
      </w:r>
      <w:proofErr w:type="spellEnd"/>
      <w:r>
        <w:t xml:space="preserve"> &amp; any other like-minded clubs continue to bring forward motions to make progressive changes. </w:t>
      </w:r>
    </w:p>
    <w:p w14:paraId="464AB950" w14:textId="3BB41ABD" w:rsidR="0066670E" w:rsidRDefault="0066670E" w:rsidP="00B20486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</w:p>
    <w:p w14:paraId="47EA61AD" w14:textId="05B2057D" w:rsidR="003C01B3" w:rsidRDefault="003C01B3" w:rsidP="003C01B3">
      <w:pPr>
        <w:jc w:val="center"/>
        <w:rPr>
          <w:rFonts w:asciiTheme="minorHAnsi" w:hAnsiTheme="minorHAnsi" w:cstheme="minorHAnsi"/>
          <w:b/>
          <w:bCs/>
          <w:color w:val="22505F" w:themeColor="text1"/>
          <w:sz w:val="36"/>
          <w:szCs w:val="36"/>
          <w:lang w:val="en-IE"/>
        </w:rPr>
      </w:pPr>
    </w:p>
    <w:p w14:paraId="7F8EECF5" w14:textId="77777777" w:rsidR="00B13138" w:rsidRDefault="00B13138" w:rsidP="005C7BE0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</w:p>
    <w:p w14:paraId="29257BF9" w14:textId="77777777" w:rsidR="00B13138" w:rsidRDefault="00B13138" w:rsidP="005C7BE0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  <w: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  <w:t>Yours in Sport,</w:t>
      </w:r>
    </w:p>
    <w:p w14:paraId="1E11DACC" w14:textId="77777777" w:rsidR="00B13138" w:rsidRDefault="00B13138" w:rsidP="005C7BE0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</w:p>
    <w:p w14:paraId="2E0387B2" w14:textId="77777777" w:rsidR="00B13138" w:rsidRDefault="00B13138" w:rsidP="005C7BE0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  <w: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  <w:t>Jim Shanahan</w:t>
      </w:r>
    </w:p>
    <w:p w14:paraId="58798B5C" w14:textId="77777777" w:rsidR="00B13138" w:rsidRDefault="00B13138" w:rsidP="005C7BE0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  <w: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  <w:t xml:space="preserve">An </w:t>
      </w:r>
      <w:proofErr w:type="spellStart"/>
      <w: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  <w:t>Rúnaí</w:t>
      </w:r>
      <w:proofErr w:type="spellEnd"/>
    </w:p>
    <w:p w14:paraId="4D7850F9" w14:textId="77777777" w:rsidR="0066670E" w:rsidRDefault="00B13138" w:rsidP="005C7BE0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  <w: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  <w:t>Dublin Camogie County Board</w:t>
      </w:r>
    </w:p>
    <w:p w14:paraId="4F651D20" w14:textId="6CF6A72D" w:rsidR="00B13138" w:rsidRDefault="00B13138" w:rsidP="005C7BE0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  <w: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  <w:t xml:space="preserve"> </w:t>
      </w:r>
      <w:hyperlink r:id="rId8" w:history="1">
        <w:r w:rsidRPr="00AC50B9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Secretary.dublin@camogie.ie</w:t>
        </w:r>
      </w:hyperlink>
    </w:p>
    <w:p w14:paraId="751B2A7D" w14:textId="77777777" w:rsidR="00B13138" w:rsidRPr="00FA013C" w:rsidRDefault="00B13138" w:rsidP="005C7BE0">
      <w:pP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</w:pPr>
      <w:r>
        <w:rPr>
          <w:rFonts w:asciiTheme="minorHAnsi" w:hAnsiTheme="minorHAnsi" w:cstheme="minorHAnsi"/>
          <w:color w:val="22505F" w:themeColor="text1"/>
          <w:sz w:val="22"/>
          <w:szCs w:val="22"/>
          <w:lang w:val="en-IE"/>
        </w:rPr>
        <w:t>087 2486915</w:t>
      </w:r>
    </w:p>
    <w:p w14:paraId="2E3A03C2" w14:textId="77777777" w:rsidR="00DB050C" w:rsidRPr="00FA013C" w:rsidRDefault="00DB050C" w:rsidP="004F4512">
      <w:pPr>
        <w:rPr>
          <w:rFonts w:asciiTheme="minorHAnsi" w:hAnsiTheme="minorHAnsi" w:cstheme="minorHAnsi"/>
          <w:b/>
          <w:color w:val="22505F" w:themeColor="text1"/>
          <w:sz w:val="22"/>
          <w:szCs w:val="22"/>
          <w:lang w:val="en-IE"/>
        </w:rPr>
      </w:pPr>
    </w:p>
    <w:p w14:paraId="02AEF72E" w14:textId="6DC2AD7F" w:rsidR="00DB050C" w:rsidRDefault="00DB050C" w:rsidP="004F4512">
      <w:pPr>
        <w:rPr>
          <w:rFonts w:asciiTheme="minorHAnsi" w:hAnsiTheme="minorHAnsi" w:cstheme="minorHAnsi"/>
          <w:b/>
          <w:color w:val="22505F" w:themeColor="text1"/>
          <w:sz w:val="22"/>
          <w:szCs w:val="22"/>
          <w:lang w:val="en-IE"/>
        </w:rPr>
      </w:pPr>
    </w:p>
    <w:p w14:paraId="6086CB15" w14:textId="77777777" w:rsidR="00A71F78" w:rsidRPr="00FA013C" w:rsidRDefault="00A71F78" w:rsidP="004F4512">
      <w:pPr>
        <w:rPr>
          <w:rFonts w:asciiTheme="minorHAnsi" w:hAnsiTheme="minorHAnsi" w:cstheme="minorHAnsi"/>
          <w:b/>
          <w:color w:val="22505F" w:themeColor="text1"/>
          <w:sz w:val="22"/>
          <w:szCs w:val="22"/>
          <w:lang w:val="en-IE"/>
        </w:rPr>
      </w:pPr>
    </w:p>
    <w:sectPr w:rsidR="00A71F78" w:rsidRPr="00FA013C" w:rsidSect="00F84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64" w:bottom="1134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D4BD" w14:textId="77777777" w:rsidR="00A739CF" w:rsidRDefault="00A739CF" w:rsidP="00AA0D6B">
      <w:r>
        <w:separator/>
      </w:r>
    </w:p>
  </w:endnote>
  <w:endnote w:type="continuationSeparator" w:id="0">
    <w:p w14:paraId="5B6A5F9E" w14:textId="77777777" w:rsidR="00A739CF" w:rsidRDefault="00A739CF" w:rsidP="00AA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C09F" w14:textId="77777777" w:rsidR="00F84C67" w:rsidRDefault="00F84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5F95" w14:textId="52B8C2F9" w:rsidR="00F84C67" w:rsidRDefault="00F84C67" w:rsidP="00F84C67">
    <w:pPr>
      <w:pStyle w:val="Footer"/>
    </w:pPr>
    <w:r>
      <w:t xml:space="preserve">      </w:t>
    </w:r>
    <w:r>
      <w:rPr>
        <w:noProof/>
      </w:rPr>
      <w:drawing>
        <wp:inline distT="0" distB="0" distL="0" distR="0" wp14:anchorId="4FAFB251" wp14:editId="2258A971">
          <wp:extent cx="904725" cy="532130"/>
          <wp:effectExtent l="0" t="0" r="0" b="127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53" cy="54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E6909A0" wp14:editId="5EA31418">
          <wp:extent cx="952500" cy="561975"/>
          <wp:effectExtent l="0" t="0" r="0" b="952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6B5CF" wp14:editId="00B99EEB">
          <wp:extent cx="1533525" cy="630936"/>
          <wp:effectExtent l="0" t="0" r="0" b="0"/>
          <wp:docPr id="6" name="Picture 6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454" cy="65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6C12533E" wp14:editId="1610625F">
          <wp:extent cx="1017720" cy="466725"/>
          <wp:effectExtent l="0" t="0" r="0" b="0"/>
          <wp:docPr id="4" name="Picture 4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05" cy="49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0D9A844C" wp14:editId="7BD20A68">
          <wp:extent cx="1400175" cy="458239"/>
          <wp:effectExtent l="0" t="0" r="0" b="0"/>
          <wp:docPr id="7" name="Picture 7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180" cy="53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D30CB" w14:textId="77777777" w:rsidR="00F84C67" w:rsidRDefault="00F84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272D" w14:textId="77777777" w:rsidR="00F84C67" w:rsidRDefault="00F8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C4060" w14:textId="77777777" w:rsidR="00A739CF" w:rsidRDefault="00A739CF" w:rsidP="00AA0D6B">
      <w:r>
        <w:separator/>
      </w:r>
    </w:p>
  </w:footnote>
  <w:footnote w:type="continuationSeparator" w:id="0">
    <w:p w14:paraId="0670152B" w14:textId="77777777" w:rsidR="00A739CF" w:rsidRDefault="00A739CF" w:rsidP="00AA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C8AA" w14:textId="77777777" w:rsidR="00F84C67" w:rsidRDefault="00F84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926"/>
      <w:gridCol w:w="5826"/>
      <w:gridCol w:w="2226"/>
    </w:tblGrid>
    <w:tr w:rsidR="004B701A" w14:paraId="5ECE6B6F" w14:textId="77777777" w:rsidTr="00AA4DE9">
      <w:tc>
        <w:tcPr>
          <w:tcW w:w="1809" w:type="dxa"/>
          <w:vAlign w:val="center"/>
        </w:tcPr>
        <w:p w14:paraId="7874272A" w14:textId="77777777" w:rsidR="004B701A" w:rsidRDefault="00865665" w:rsidP="00AA4DE9">
          <w:pPr>
            <w:pStyle w:val="Header"/>
            <w:jc w:val="center"/>
          </w:pPr>
          <w:r w:rsidRPr="00865665">
            <w:rPr>
              <w:noProof/>
              <w:lang w:val="en-IE" w:eastAsia="en-IE"/>
            </w:rPr>
            <w:drawing>
              <wp:inline distT="0" distB="0" distL="0" distR="0" wp14:anchorId="55E23F3D" wp14:editId="63A0E6D7">
                <wp:extent cx="1059260" cy="1047600"/>
                <wp:effectExtent l="19050" t="0" r="7540" b="0"/>
                <wp:docPr id="3" name="Picture 5" descr="http://galwaybayfm.ie/wp-content/uploads/2014/12/Camogi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galwaybayfm.ie/wp-content/uploads/2014/12/Camogi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260" cy="104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1B0F6CB9" w14:textId="77777777" w:rsidR="004B701A" w:rsidRPr="00087C52" w:rsidRDefault="004B701A" w:rsidP="00BA29F0">
          <w:pPr>
            <w:tabs>
              <w:tab w:val="left" w:pos="5760"/>
            </w:tabs>
            <w:jc w:val="center"/>
            <w:rPr>
              <w:rFonts w:ascii="Bodoni MT" w:hAnsi="Bodoni MT"/>
              <w:b/>
              <w:i/>
              <w:color w:val="0000FF"/>
              <w:sz w:val="36"/>
              <w:szCs w:val="36"/>
            </w:rPr>
          </w:pPr>
          <w:r w:rsidRPr="00087C52">
            <w:rPr>
              <w:rFonts w:ascii="Bodoni MT" w:hAnsi="Bodoni MT"/>
              <w:b/>
              <w:i/>
              <w:color w:val="0000FF"/>
              <w:sz w:val="36"/>
              <w:szCs w:val="36"/>
            </w:rPr>
            <w:t xml:space="preserve">An Cumann Camógaíochta </w:t>
          </w:r>
        </w:p>
        <w:p w14:paraId="39CAAF6D" w14:textId="77777777" w:rsidR="004B701A" w:rsidRDefault="004B701A" w:rsidP="00BA29F0">
          <w:pPr>
            <w:pStyle w:val="Header"/>
            <w:jc w:val="center"/>
          </w:pPr>
          <w:r w:rsidRPr="00087C52">
            <w:rPr>
              <w:rFonts w:ascii="Bodoni MT" w:hAnsi="Bodoni MT"/>
              <w:b/>
              <w:i/>
              <w:color w:val="0000FF"/>
              <w:sz w:val="36"/>
              <w:szCs w:val="36"/>
            </w:rPr>
            <w:t>Coiste Átha Cliath</w:t>
          </w:r>
        </w:p>
      </w:tc>
      <w:tc>
        <w:tcPr>
          <w:tcW w:w="1960" w:type="dxa"/>
        </w:tcPr>
        <w:p w14:paraId="2FB8C79C" w14:textId="77777777" w:rsidR="004B701A" w:rsidRDefault="008D0F2B" w:rsidP="00BA29F0">
          <w:pPr>
            <w:pStyle w:val="Header"/>
            <w:jc w:val="right"/>
          </w:pPr>
          <w:r>
            <w:rPr>
              <w:noProof/>
              <w:lang w:val="en-IE" w:eastAsia="en-IE"/>
            </w:rPr>
            <w:drawing>
              <wp:inline distT="0" distB="0" distL="0" distR="0" wp14:anchorId="2EC4C496" wp14:editId="4DB67958">
                <wp:extent cx="1257300" cy="10668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FC7145" w14:textId="77777777" w:rsidR="004B701A" w:rsidRPr="004D73B7" w:rsidRDefault="004B701A" w:rsidP="004D73B7">
    <w:pPr>
      <w:tabs>
        <w:tab w:val="left" w:pos="5760"/>
      </w:tabs>
      <w:jc w:val="right"/>
      <w:rPr>
        <w:rFonts w:ascii="Bodoni MT" w:hAnsi="Bodoni MT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E0C0" w14:textId="77777777" w:rsidR="00F84C67" w:rsidRDefault="00F84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3883"/>
    <w:multiLevelType w:val="hybridMultilevel"/>
    <w:tmpl w:val="FAA2E0E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2EC5"/>
    <w:multiLevelType w:val="hybridMultilevel"/>
    <w:tmpl w:val="1BBA155E"/>
    <w:lvl w:ilvl="0" w:tplc="BB344C7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8605E"/>
    <w:multiLevelType w:val="hybridMultilevel"/>
    <w:tmpl w:val="0966D29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6C14"/>
    <w:multiLevelType w:val="hybridMultilevel"/>
    <w:tmpl w:val="03D8E8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AB74F8"/>
    <w:multiLevelType w:val="hybridMultilevel"/>
    <w:tmpl w:val="86947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CD"/>
    <w:rsid w:val="0000224B"/>
    <w:rsid w:val="000035B8"/>
    <w:rsid w:val="000744FA"/>
    <w:rsid w:val="00077A19"/>
    <w:rsid w:val="00087C52"/>
    <w:rsid w:val="000A2081"/>
    <w:rsid w:val="000B27E1"/>
    <w:rsid w:val="000B4BDD"/>
    <w:rsid w:val="000C030D"/>
    <w:rsid w:val="00105CE9"/>
    <w:rsid w:val="0011746F"/>
    <w:rsid w:val="00150F88"/>
    <w:rsid w:val="00195ED8"/>
    <w:rsid w:val="001B1EDB"/>
    <w:rsid w:val="001C2610"/>
    <w:rsid w:val="001E66F0"/>
    <w:rsid w:val="00244551"/>
    <w:rsid w:val="00247410"/>
    <w:rsid w:val="002735EA"/>
    <w:rsid w:val="00282F3B"/>
    <w:rsid w:val="002854EB"/>
    <w:rsid w:val="002911CD"/>
    <w:rsid w:val="002B39EA"/>
    <w:rsid w:val="002E6699"/>
    <w:rsid w:val="0030697C"/>
    <w:rsid w:val="00314C4F"/>
    <w:rsid w:val="00331F21"/>
    <w:rsid w:val="0033460E"/>
    <w:rsid w:val="003509EC"/>
    <w:rsid w:val="003A76BB"/>
    <w:rsid w:val="003C01B3"/>
    <w:rsid w:val="003D71A2"/>
    <w:rsid w:val="003E543F"/>
    <w:rsid w:val="00402184"/>
    <w:rsid w:val="00422B48"/>
    <w:rsid w:val="00423AF9"/>
    <w:rsid w:val="0043166B"/>
    <w:rsid w:val="0043323C"/>
    <w:rsid w:val="00444F69"/>
    <w:rsid w:val="0045239F"/>
    <w:rsid w:val="0045339F"/>
    <w:rsid w:val="00480DFA"/>
    <w:rsid w:val="004829C0"/>
    <w:rsid w:val="004B701A"/>
    <w:rsid w:val="004D73B7"/>
    <w:rsid w:val="004E4447"/>
    <w:rsid w:val="004F2EB3"/>
    <w:rsid w:val="004F4512"/>
    <w:rsid w:val="005128A7"/>
    <w:rsid w:val="00532F0C"/>
    <w:rsid w:val="00537F4E"/>
    <w:rsid w:val="00564195"/>
    <w:rsid w:val="0058055A"/>
    <w:rsid w:val="00587654"/>
    <w:rsid w:val="005A2886"/>
    <w:rsid w:val="005C6023"/>
    <w:rsid w:val="005C7BE0"/>
    <w:rsid w:val="005E0CD8"/>
    <w:rsid w:val="005E5468"/>
    <w:rsid w:val="00601A4D"/>
    <w:rsid w:val="006140CC"/>
    <w:rsid w:val="0062296A"/>
    <w:rsid w:val="00665C93"/>
    <w:rsid w:val="0066670E"/>
    <w:rsid w:val="006673E6"/>
    <w:rsid w:val="006B1735"/>
    <w:rsid w:val="006B3036"/>
    <w:rsid w:val="006C084A"/>
    <w:rsid w:val="006C15B2"/>
    <w:rsid w:val="00700F05"/>
    <w:rsid w:val="00736A90"/>
    <w:rsid w:val="00747EFE"/>
    <w:rsid w:val="00765C01"/>
    <w:rsid w:val="0078166C"/>
    <w:rsid w:val="00784E1B"/>
    <w:rsid w:val="007876B3"/>
    <w:rsid w:val="007E40CB"/>
    <w:rsid w:val="007F656A"/>
    <w:rsid w:val="00865665"/>
    <w:rsid w:val="0089530D"/>
    <w:rsid w:val="00897A7B"/>
    <w:rsid w:val="008B1793"/>
    <w:rsid w:val="008B2834"/>
    <w:rsid w:val="008D0F2B"/>
    <w:rsid w:val="008F40D1"/>
    <w:rsid w:val="00912151"/>
    <w:rsid w:val="00977820"/>
    <w:rsid w:val="0099507A"/>
    <w:rsid w:val="009B6F11"/>
    <w:rsid w:val="009E202B"/>
    <w:rsid w:val="009F45CD"/>
    <w:rsid w:val="00A11E37"/>
    <w:rsid w:val="00A14BBA"/>
    <w:rsid w:val="00A25B26"/>
    <w:rsid w:val="00A317C4"/>
    <w:rsid w:val="00A34DB8"/>
    <w:rsid w:val="00A51994"/>
    <w:rsid w:val="00A54EBE"/>
    <w:rsid w:val="00A71F78"/>
    <w:rsid w:val="00A73619"/>
    <w:rsid w:val="00A739CF"/>
    <w:rsid w:val="00A76454"/>
    <w:rsid w:val="00A767C1"/>
    <w:rsid w:val="00A82C32"/>
    <w:rsid w:val="00AA04F5"/>
    <w:rsid w:val="00AA0D6B"/>
    <w:rsid w:val="00AA4DE9"/>
    <w:rsid w:val="00AD5DE0"/>
    <w:rsid w:val="00AE4FC7"/>
    <w:rsid w:val="00B13138"/>
    <w:rsid w:val="00B20486"/>
    <w:rsid w:val="00B206D0"/>
    <w:rsid w:val="00B3683F"/>
    <w:rsid w:val="00B41777"/>
    <w:rsid w:val="00B812E0"/>
    <w:rsid w:val="00B84F06"/>
    <w:rsid w:val="00BA29F0"/>
    <w:rsid w:val="00BD1421"/>
    <w:rsid w:val="00C02B94"/>
    <w:rsid w:val="00C06649"/>
    <w:rsid w:val="00C0789D"/>
    <w:rsid w:val="00C1776B"/>
    <w:rsid w:val="00C3430E"/>
    <w:rsid w:val="00C50352"/>
    <w:rsid w:val="00C73C75"/>
    <w:rsid w:val="00C91329"/>
    <w:rsid w:val="00C93D20"/>
    <w:rsid w:val="00CD6F24"/>
    <w:rsid w:val="00D6686B"/>
    <w:rsid w:val="00D85AD9"/>
    <w:rsid w:val="00DB0313"/>
    <w:rsid w:val="00DB050C"/>
    <w:rsid w:val="00DB3DCC"/>
    <w:rsid w:val="00E020DE"/>
    <w:rsid w:val="00E36D88"/>
    <w:rsid w:val="00E467F4"/>
    <w:rsid w:val="00E46C92"/>
    <w:rsid w:val="00E7405E"/>
    <w:rsid w:val="00EC592D"/>
    <w:rsid w:val="00EC70D2"/>
    <w:rsid w:val="00EC73A8"/>
    <w:rsid w:val="00EF5757"/>
    <w:rsid w:val="00F11EDA"/>
    <w:rsid w:val="00F20E83"/>
    <w:rsid w:val="00F36677"/>
    <w:rsid w:val="00F82E90"/>
    <w:rsid w:val="00F833BD"/>
    <w:rsid w:val="00F84C67"/>
    <w:rsid w:val="00F9738B"/>
    <w:rsid w:val="00FA013C"/>
    <w:rsid w:val="00FA2F65"/>
    <w:rsid w:val="00FB2920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49E7A"/>
  <w15:docId w15:val="{E54273B4-E6A7-4435-B6E7-EAFDCD50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88"/>
    <w:rPr>
      <w:rFonts w:ascii="Univers (PCL6)" w:hAnsi="Univers (PCL6)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7A19"/>
    <w:rPr>
      <w:color w:val="0000FF"/>
      <w:u w:val="single"/>
    </w:rPr>
  </w:style>
  <w:style w:type="paragraph" w:styleId="Header">
    <w:name w:val="header"/>
    <w:basedOn w:val="Normal"/>
    <w:link w:val="HeaderChar"/>
    <w:rsid w:val="00AA0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0D6B"/>
    <w:rPr>
      <w:rFonts w:ascii="Univers (PCL6)" w:hAnsi="Univers (PCL6)"/>
      <w:lang w:val="en-GB" w:eastAsia="en-US"/>
    </w:rPr>
  </w:style>
  <w:style w:type="paragraph" w:styleId="Footer">
    <w:name w:val="footer"/>
    <w:basedOn w:val="Normal"/>
    <w:link w:val="FooterChar"/>
    <w:uiPriority w:val="99"/>
    <w:rsid w:val="00AA0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6B"/>
    <w:rPr>
      <w:rFonts w:ascii="Univers (PCL6)" w:hAnsi="Univers (PCL6)"/>
      <w:lang w:val="en-GB" w:eastAsia="en-US"/>
    </w:rPr>
  </w:style>
  <w:style w:type="table" w:styleId="TableGrid">
    <w:name w:val="Table Grid"/>
    <w:basedOn w:val="TableNormal"/>
    <w:rsid w:val="004D7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E9"/>
    <w:rPr>
      <w:rFonts w:ascii="Tahoma" w:hAnsi="Tahoma" w:cs="Tahoma"/>
      <w:sz w:val="16"/>
      <w:szCs w:val="16"/>
      <w:lang w:val="en-GB" w:eastAsia="en-US"/>
    </w:rPr>
  </w:style>
  <w:style w:type="character" w:customStyle="1" w:styleId="gmail-il">
    <w:name w:val="gmail-il"/>
    <w:basedOn w:val="DefaultParagraphFont"/>
    <w:rsid w:val="003E543F"/>
  </w:style>
  <w:style w:type="paragraph" w:styleId="ListParagraph">
    <w:name w:val="List Paragraph"/>
    <w:basedOn w:val="Normal"/>
    <w:uiPriority w:val="34"/>
    <w:qFormat/>
    <w:rsid w:val="0051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dublin@camogie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dublingaa.ie" TargetMode="External"/><Relationship Id="rId7" Type="http://schemas.openxmlformats.org/officeDocument/2006/relationships/hyperlink" Target="https://www.aig.ie/boxclever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dublincamogie.ie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camogie.ie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jpeg"/><Relationship Id="rId9" Type="http://schemas.openxmlformats.org/officeDocument/2006/relationships/hyperlink" Target="https://www.oneills.com/shop-by-team/gaa-county/dublin-gaa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ouise">
      <a:dk1>
        <a:srgbClr val="22505F"/>
      </a:dk1>
      <a:lt1>
        <a:srgbClr val="FFFFFF"/>
      </a:lt1>
      <a:dk2>
        <a:srgbClr val="D0103A"/>
      </a:dk2>
      <a:lt2>
        <a:srgbClr val="3095B4"/>
      </a:lt2>
      <a:accent1>
        <a:srgbClr val="50C9B5"/>
      </a:accent1>
      <a:accent2>
        <a:srgbClr val="E37222"/>
      </a:accent2>
      <a:accent3>
        <a:srgbClr val="EAE900"/>
      </a:accent3>
      <a:accent4>
        <a:srgbClr val="C7B37F"/>
      </a:accent4>
      <a:accent5>
        <a:srgbClr val="532E60"/>
      </a:accent5>
      <a:accent6>
        <a:srgbClr val="CEC7BA"/>
      </a:accent6>
      <a:hlink>
        <a:srgbClr val="3FCFD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A69B0-1B5D-49D7-AC9A-432BE88E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Orlagh Court</vt:lpstr>
    </vt:vector>
  </TitlesOfParts>
  <Company>AIB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Orlagh Court</dc:title>
  <dc:creator>Brendan Cooper</dc:creator>
  <cp:lastModifiedBy>J Shanahan</cp:lastModifiedBy>
  <cp:revision>4</cp:revision>
  <cp:lastPrinted>2020-10-09T21:41:00Z</cp:lastPrinted>
  <dcterms:created xsi:type="dcterms:W3CDTF">2021-04-10T19:26:00Z</dcterms:created>
  <dcterms:modified xsi:type="dcterms:W3CDTF">2021-04-10T19:29:00Z</dcterms:modified>
</cp:coreProperties>
</file>